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731DA" w14:textId="52686E4A" w:rsidR="007403BB" w:rsidRPr="000B6901" w:rsidRDefault="007403BB" w:rsidP="000B6901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color w:val="000000"/>
          <w:sz w:val="22"/>
          <w:szCs w:val="22"/>
        </w:rPr>
      </w:pPr>
      <w:bookmarkStart w:id="0" w:name="_Hlk157082594"/>
      <w:r w:rsidRPr="000B6901"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Landscape Equipment Exchange Program (LEEP) </w:t>
      </w:r>
      <w:proofErr w:type="spellStart"/>
      <w:r w:rsidR="00102A5F" w:rsidRPr="000B6901"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Descripción</w:t>
      </w:r>
      <w:proofErr w:type="spellEnd"/>
      <w:r w:rsidRPr="000B6901"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:</w:t>
      </w:r>
      <w:r w:rsidRPr="000B6901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02286916" w14:textId="77777777" w:rsidR="000B6901" w:rsidRPr="000B6901" w:rsidRDefault="000B6901" w:rsidP="000B6901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3ADAFC12" w14:textId="101917B0" w:rsidR="007403BB" w:rsidRPr="000B6901" w:rsidRDefault="007403BB" w:rsidP="000B6901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El Distrito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Recursos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del Aire de la Bahía de Monterey se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complace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en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ofrecer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el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Programa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Intercambio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Equipos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</w:t>
      </w:r>
      <w:proofErr w:type="spellStart"/>
      <w:r w:rsidR="00B9715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Jardinería</w:t>
      </w:r>
      <w:proofErr w:type="spellEnd"/>
      <w:r w:rsidR="00B9715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(LEEP) a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los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residentes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y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operaciones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comerciales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los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condados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Monterey, San Benito y Santa Cruz. Este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programa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proporcionará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incentivos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financieros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para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reemplazar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equipos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paisajismo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combustión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antiguos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por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equipos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paisajismo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nuevos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,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inalámbricos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,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eléctricos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y de cero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emisiones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. En California,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los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pequeños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motores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utilizados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en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equipos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jardinería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contribuyen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más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a las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emisiones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smog que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los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automóviles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pasajeros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. El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intercambio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equipos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</w:t>
      </w:r>
      <w:proofErr w:type="spellStart"/>
      <w:r w:rsidR="00B9715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jardinería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viejos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combustión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por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repuesto</w:t>
      </w:r>
      <w:r w:rsidR="00B9715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nuevos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y sin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emisiones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ayudará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a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garantizar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comunidades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más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saludables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y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tranquilas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.</w:t>
      </w:r>
    </w:p>
    <w:bookmarkEnd w:id="0"/>
    <w:p w14:paraId="276814B7" w14:textId="77777777" w:rsidR="007403BB" w:rsidRPr="000B6901" w:rsidRDefault="007403BB" w:rsidP="007403B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29A64E36" w14:textId="77777777" w:rsidR="000B6901" w:rsidRPr="000B6901" w:rsidRDefault="00102A5F" w:rsidP="000B6901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Calibri" w:hAnsi="Calibri" w:cs="Calibri"/>
          <w:color w:val="000000"/>
          <w:sz w:val="22"/>
          <w:szCs w:val="22"/>
        </w:rPr>
      </w:pPr>
      <w:bookmarkStart w:id="1" w:name="_Hlk157082614"/>
      <w:r w:rsidRPr="000B6901"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Directrices del </w:t>
      </w:r>
      <w:proofErr w:type="spellStart"/>
      <w:r w:rsidRPr="000B6901"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programa</w:t>
      </w:r>
      <w:proofErr w:type="spellEnd"/>
      <w:r w:rsidRPr="000B6901"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 xml:space="preserve"> LEEP</w:t>
      </w:r>
      <w:bookmarkEnd w:id="1"/>
    </w:p>
    <w:p w14:paraId="77CCD916" w14:textId="44408F56" w:rsidR="00072B34" w:rsidRPr="000B6901" w:rsidRDefault="00072B34" w:rsidP="000B690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</w:pPr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El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Programa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Intercambio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Equipos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Jardinería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(LEEP)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introducido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en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2023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tiene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un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aspecto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programa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residencial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, que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está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financiado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por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los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fondos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del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Programa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Carl Moyer, y un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aspecto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programa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comercial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, que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está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financiado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por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las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Reservas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Estatales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del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Programa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Carl Moyer Año 24.</w:t>
      </w:r>
    </w:p>
    <w:p w14:paraId="250416B6" w14:textId="28E81BDC" w:rsidR="000B6901" w:rsidRDefault="00072B34" w:rsidP="000B690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</w:pPr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Los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proyectos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LEEP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están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excluidos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los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requisitos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de las </w:t>
      </w:r>
      <w:proofErr w:type="spellStart"/>
      <w:r w:rsidR="0034275F"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pautas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CMP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en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:</w:t>
      </w:r>
    </w:p>
    <w:p w14:paraId="51B97673" w14:textId="37FB5E7E" w:rsidR="000B6901" w:rsidRDefault="00072B34" w:rsidP="000B6901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</w:pP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Capítulo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2: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Criterios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generals</w:t>
      </w:r>
    </w:p>
    <w:p w14:paraId="07899041" w14:textId="1D6BF597" w:rsidR="00072B34" w:rsidRPr="000B6901" w:rsidRDefault="00072B34" w:rsidP="000B6901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</w:pPr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P. Costo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compartido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del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solicitante</w:t>
      </w:r>
      <w:proofErr w:type="spellEnd"/>
    </w:p>
    <w:p w14:paraId="5FBA2D33" w14:textId="77777777" w:rsidR="000B6901" w:rsidRDefault="0034275F" w:rsidP="00EE1A53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</w:pPr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U. </w:t>
      </w:r>
      <w:proofErr w:type="spellStart"/>
      <w:r w:rsidR="00072B34"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Verificación</w:t>
      </w:r>
      <w:proofErr w:type="spellEnd"/>
      <w:r w:rsidR="00072B34"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y </w:t>
      </w:r>
      <w:proofErr w:type="spellStart"/>
      <w:r w:rsidR="00072B34"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certificación</w:t>
      </w:r>
      <w:proofErr w:type="spellEnd"/>
      <w:r w:rsidR="00072B34"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de la Junta de </w:t>
      </w:r>
      <w:proofErr w:type="spellStart"/>
      <w:r w:rsidR="00072B34"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Recursos</w:t>
      </w:r>
      <w:proofErr w:type="spellEnd"/>
      <w:r w:rsidR="00072B34"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del Aire de California (CARB).</w:t>
      </w:r>
    </w:p>
    <w:p w14:paraId="1533BF70" w14:textId="5E80C095" w:rsidR="000B6901" w:rsidRPr="000B6901" w:rsidRDefault="00072B34" w:rsidP="007E176C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</w:pP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Capítulo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3: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Administración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del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programa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</w:t>
      </w:r>
    </w:p>
    <w:p w14:paraId="1B1F365A" w14:textId="7B660DFE" w:rsidR="000B6901" w:rsidRDefault="00072B34" w:rsidP="000B6901">
      <w:pPr>
        <w:pStyle w:val="paragraph"/>
        <w:numPr>
          <w:ilvl w:val="2"/>
          <w:numId w:val="27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</w:pPr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S.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Requisitos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solicitud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del </w:t>
      </w:r>
      <w:r w:rsidR="000B6901"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Proyecto</w:t>
      </w:r>
    </w:p>
    <w:p w14:paraId="4DA79E32" w14:textId="744BCDB3" w:rsidR="00072B34" w:rsidRPr="000B6901" w:rsidRDefault="00072B34" w:rsidP="00A9283C">
      <w:pPr>
        <w:pStyle w:val="paragraph"/>
        <w:numPr>
          <w:ilvl w:val="2"/>
          <w:numId w:val="27"/>
        </w:numPr>
        <w:spacing w:after="0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</w:pPr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W.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Inspección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previa del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proyecto</w:t>
      </w:r>
      <w:proofErr w:type="spellEnd"/>
    </w:p>
    <w:p w14:paraId="326CB6A9" w14:textId="00330E1A" w:rsidR="00072B34" w:rsidRPr="000B6901" w:rsidRDefault="00072B34" w:rsidP="000B6901">
      <w:pPr>
        <w:pStyle w:val="paragraph"/>
        <w:numPr>
          <w:ilvl w:val="2"/>
          <w:numId w:val="27"/>
        </w:numPr>
        <w:spacing w:after="0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</w:pPr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X. </w:t>
      </w:r>
      <w:proofErr w:type="spellStart"/>
      <w:r w:rsidR="0034275F"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I</w:t>
      </w:r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nspección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</w:t>
      </w:r>
      <w:r w:rsidR="0034275F"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posterior </w:t>
      </w:r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del Proyecto</w:t>
      </w:r>
    </w:p>
    <w:p w14:paraId="0FA84AB6" w14:textId="7C44899F" w:rsidR="00072B34" w:rsidRPr="000B6901" w:rsidRDefault="00072B34" w:rsidP="000B6901">
      <w:pPr>
        <w:pStyle w:val="paragraph"/>
        <w:numPr>
          <w:ilvl w:val="2"/>
          <w:numId w:val="27"/>
        </w:numPr>
        <w:spacing w:after="0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</w:pPr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Y. Factura y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pago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del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proyecto</w:t>
      </w:r>
      <w:proofErr w:type="spellEnd"/>
    </w:p>
    <w:p w14:paraId="4646EF60" w14:textId="15370CDB" w:rsidR="00072B34" w:rsidRPr="000B6901" w:rsidRDefault="00072B34" w:rsidP="000B6901">
      <w:pPr>
        <w:pStyle w:val="paragraph"/>
        <w:numPr>
          <w:ilvl w:val="2"/>
          <w:numId w:val="27"/>
        </w:numPr>
        <w:spacing w:after="0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</w:pPr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Z. Informe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anual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del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beneficiario</w:t>
      </w:r>
      <w:proofErr w:type="spellEnd"/>
    </w:p>
    <w:p w14:paraId="2A5A05C0" w14:textId="20256CC0" w:rsidR="00072B34" w:rsidRPr="000B6901" w:rsidRDefault="00072B34" w:rsidP="000B6901">
      <w:pPr>
        <w:pStyle w:val="paragraph"/>
        <w:numPr>
          <w:ilvl w:val="2"/>
          <w:numId w:val="27"/>
        </w:numPr>
        <w:spacing w:after="0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</w:pPr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AA.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Auditoría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Proyectos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del Distrito de Aire</w:t>
      </w:r>
    </w:p>
    <w:p w14:paraId="5A9B625A" w14:textId="361A0B04" w:rsidR="00072B34" w:rsidRPr="000B6901" w:rsidRDefault="00072B34" w:rsidP="000B6901">
      <w:pPr>
        <w:pStyle w:val="paragraph"/>
        <w:numPr>
          <w:ilvl w:val="2"/>
          <w:numId w:val="27"/>
        </w:numPr>
        <w:spacing w:after="0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</w:pPr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BB.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Proyectos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no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ejecutables</w:t>
      </w:r>
      <w:proofErr w:type="spellEnd"/>
    </w:p>
    <w:p w14:paraId="0759DC94" w14:textId="3D1D2578" w:rsidR="0034275F" w:rsidRPr="000B6901" w:rsidRDefault="00072B34" w:rsidP="000B6901">
      <w:pPr>
        <w:pStyle w:val="paragraph"/>
        <w:numPr>
          <w:ilvl w:val="2"/>
          <w:numId w:val="2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Y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como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se indica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en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otra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parte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del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Capítulo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9: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Reemplazo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equipos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césped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y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jardín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de las </w:t>
      </w:r>
      <w:proofErr w:type="spellStart"/>
      <w:r w:rsidR="0034275F"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pautas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del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Programa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Carl Moyer (2023)</w:t>
      </w:r>
    </w:p>
    <w:p w14:paraId="40947B19" w14:textId="511370C2" w:rsidR="0034275F" w:rsidRPr="000B6901" w:rsidRDefault="00251BE2" w:rsidP="0034275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Los </w:t>
      </w:r>
      <w:proofErr w:type="spellStart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>solicitantes</w:t>
      </w:r>
      <w:proofErr w:type="spellEnd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 de LEEP no </w:t>
      </w:r>
      <w:proofErr w:type="spellStart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>serán</w:t>
      </w:r>
      <w:proofErr w:type="spellEnd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 </w:t>
      </w:r>
      <w:proofErr w:type="spellStart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>elegibles</w:t>
      </w:r>
      <w:proofErr w:type="spellEnd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 para </w:t>
      </w:r>
      <w:proofErr w:type="spellStart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>recibir</w:t>
      </w:r>
      <w:proofErr w:type="spellEnd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 </w:t>
      </w:r>
      <w:proofErr w:type="spellStart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>subvenciones</w:t>
      </w:r>
      <w:proofErr w:type="spellEnd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 </w:t>
      </w:r>
      <w:proofErr w:type="spellStart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>si</w:t>
      </w:r>
      <w:proofErr w:type="spellEnd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 </w:t>
      </w:r>
      <w:proofErr w:type="spellStart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>han</w:t>
      </w:r>
      <w:proofErr w:type="spellEnd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 </w:t>
      </w:r>
      <w:proofErr w:type="spellStart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>tomado</w:t>
      </w:r>
      <w:proofErr w:type="spellEnd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 </w:t>
      </w:r>
      <w:proofErr w:type="spellStart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>alguna</w:t>
      </w:r>
      <w:proofErr w:type="spellEnd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 </w:t>
      </w:r>
      <w:proofErr w:type="spellStart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>medida</w:t>
      </w:r>
      <w:proofErr w:type="spellEnd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 para </w:t>
      </w:r>
      <w:proofErr w:type="spellStart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>adquirir</w:t>
      </w:r>
      <w:proofErr w:type="spellEnd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, </w:t>
      </w:r>
      <w:proofErr w:type="spellStart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>ordenar</w:t>
      </w:r>
      <w:proofErr w:type="spellEnd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, </w:t>
      </w:r>
      <w:proofErr w:type="spellStart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>recibir</w:t>
      </w:r>
      <w:proofErr w:type="spellEnd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 o </w:t>
      </w:r>
      <w:proofErr w:type="spellStart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>comprar</w:t>
      </w:r>
      <w:proofErr w:type="spellEnd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 </w:t>
      </w:r>
      <w:proofErr w:type="spellStart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>equipos</w:t>
      </w:r>
      <w:proofErr w:type="spellEnd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 antes de la </w:t>
      </w:r>
      <w:proofErr w:type="spellStart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>ejecución</w:t>
      </w:r>
      <w:proofErr w:type="spellEnd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 del </w:t>
      </w:r>
      <w:proofErr w:type="spellStart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>contrato</w:t>
      </w:r>
      <w:proofErr w:type="spellEnd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. Los </w:t>
      </w:r>
      <w:proofErr w:type="spellStart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>solicitantes</w:t>
      </w:r>
      <w:proofErr w:type="spellEnd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 de LEEP </w:t>
      </w:r>
      <w:proofErr w:type="spellStart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>deben</w:t>
      </w:r>
      <w:proofErr w:type="spellEnd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 </w:t>
      </w:r>
      <w:proofErr w:type="spellStart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>completar</w:t>
      </w:r>
      <w:proofErr w:type="spellEnd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 y </w:t>
      </w:r>
      <w:proofErr w:type="spellStart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>presentar</w:t>
      </w:r>
      <w:proofErr w:type="spellEnd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 </w:t>
      </w:r>
      <w:proofErr w:type="spellStart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>su</w:t>
      </w:r>
      <w:proofErr w:type="spellEnd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 </w:t>
      </w:r>
      <w:proofErr w:type="spellStart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>documentación</w:t>
      </w:r>
      <w:proofErr w:type="spellEnd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 de </w:t>
      </w:r>
      <w:proofErr w:type="spellStart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>reembolso</w:t>
      </w:r>
      <w:proofErr w:type="spellEnd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 </w:t>
      </w:r>
      <w:proofErr w:type="spellStart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>dentro</w:t>
      </w:r>
      <w:proofErr w:type="spellEnd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 de </w:t>
      </w:r>
      <w:proofErr w:type="spellStart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>los</w:t>
      </w:r>
      <w:proofErr w:type="spellEnd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 30 días </w:t>
      </w:r>
      <w:proofErr w:type="spellStart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>siguientes</w:t>
      </w:r>
      <w:proofErr w:type="spellEnd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 a la </w:t>
      </w:r>
      <w:proofErr w:type="spellStart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>ejecución</w:t>
      </w:r>
      <w:proofErr w:type="spellEnd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 xml:space="preserve"> del </w:t>
      </w:r>
      <w:proofErr w:type="spellStart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>contrato</w:t>
      </w:r>
      <w:proofErr w:type="spellEnd"/>
      <w:r w:rsidRPr="00FC5EDF">
        <w:rPr>
          <w:rStyle w:val="normaltextrun"/>
          <w:rFonts w:ascii="Calibri" w:hAnsi="Calibri" w:cs="Calibri"/>
          <w:sz w:val="22"/>
          <w:szCs w:val="22"/>
          <w:highlight w:val="yellow"/>
        </w:rPr>
        <w:t>.</w:t>
      </w:r>
    </w:p>
    <w:p w14:paraId="017F7955" w14:textId="02A2D116" w:rsidR="00E7346E" w:rsidRPr="000B6901" w:rsidRDefault="00F337E1" w:rsidP="000B690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0B6901">
        <w:rPr>
          <w:rStyle w:val="normaltextrun"/>
          <w:rFonts w:ascii="Calibri" w:hAnsi="Calibri" w:cs="Calibri"/>
          <w:sz w:val="22"/>
          <w:szCs w:val="22"/>
        </w:rPr>
        <w:t xml:space="preserve">Todo </w:t>
      </w:r>
      <w:proofErr w:type="spellStart"/>
      <w:r w:rsidRPr="000B6901">
        <w:rPr>
          <w:rStyle w:val="normaltextrun"/>
          <w:rFonts w:ascii="Calibri" w:hAnsi="Calibri" w:cs="Calibri"/>
          <w:sz w:val="22"/>
          <w:szCs w:val="22"/>
        </w:rPr>
        <w:t>el</w:t>
      </w:r>
      <w:proofErr w:type="spellEnd"/>
      <w:r w:rsidRPr="000B6901">
        <w:rPr>
          <w:rStyle w:val="normaltextrun"/>
          <w:rFonts w:ascii="Calibri" w:hAnsi="Calibri" w:cs="Calibri"/>
          <w:sz w:val="22"/>
          <w:szCs w:val="22"/>
        </w:rPr>
        <w:t xml:space="preserve"> dinero </w:t>
      </w:r>
      <w:proofErr w:type="spellStart"/>
      <w:r w:rsidRPr="000B6901">
        <w:rPr>
          <w:rStyle w:val="normaltextrun"/>
          <w:rFonts w:ascii="Calibri" w:hAnsi="Calibri" w:cs="Calibri"/>
          <w:sz w:val="22"/>
          <w:szCs w:val="22"/>
        </w:rPr>
        <w:t>generado</w:t>
      </w:r>
      <w:proofErr w:type="spellEnd"/>
      <w:r w:rsidRPr="000B6901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hAnsi="Calibri" w:cs="Calibri"/>
          <w:sz w:val="22"/>
          <w:szCs w:val="22"/>
        </w:rPr>
        <w:t>por</w:t>
      </w:r>
      <w:proofErr w:type="spellEnd"/>
      <w:r w:rsidRPr="000B6901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hAnsi="Calibri" w:cs="Calibri"/>
          <w:sz w:val="22"/>
          <w:szCs w:val="22"/>
        </w:rPr>
        <w:t>el</w:t>
      </w:r>
      <w:proofErr w:type="spellEnd"/>
      <w:r w:rsidRPr="000B6901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hAnsi="Calibri" w:cs="Calibri"/>
          <w:sz w:val="22"/>
          <w:szCs w:val="22"/>
        </w:rPr>
        <w:t>desguace</w:t>
      </w:r>
      <w:proofErr w:type="spellEnd"/>
      <w:r w:rsidRPr="000B6901">
        <w:rPr>
          <w:rStyle w:val="normaltextrun"/>
          <w:rFonts w:ascii="Calibri" w:hAnsi="Calibri" w:cs="Calibri"/>
          <w:sz w:val="22"/>
          <w:szCs w:val="22"/>
        </w:rPr>
        <w:t xml:space="preserve"> de </w:t>
      </w:r>
      <w:proofErr w:type="spellStart"/>
      <w:r w:rsidRPr="000B6901">
        <w:rPr>
          <w:rStyle w:val="normaltextrun"/>
          <w:rFonts w:ascii="Calibri" w:hAnsi="Calibri" w:cs="Calibri"/>
          <w:sz w:val="22"/>
          <w:szCs w:val="22"/>
        </w:rPr>
        <w:t>equipos</w:t>
      </w:r>
      <w:proofErr w:type="spellEnd"/>
      <w:r w:rsidRPr="000B6901">
        <w:rPr>
          <w:rStyle w:val="normaltextrun"/>
          <w:rFonts w:ascii="Calibri" w:hAnsi="Calibri" w:cs="Calibri"/>
          <w:sz w:val="22"/>
          <w:szCs w:val="22"/>
        </w:rPr>
        <w:t xml:space="preserve"> de </w:t>
      </w:r>
      <w:proofErr w:type="spellStart"/>
      <w:r w:rsidRPr="000B6901">
        <w:rPr>
          <w:rStyle w:val="normaltextrun"/>
          <w:rFonts w:ascii="Calibri" w:hAnsi="Calibri" w:cs="Calibri"/>
          <w:sz w:val="22"/>
          <w:szCs w:val="22"/>
        </w:rPr>
        <w:t>combustión</w:t>
      </w:r>
      <w:proofErr w:type="spellEnd"/>
      <w:r w:rsidRPr="000B6901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hAnsi="Calibri" w:cs="Calibri"/>
          <w:sz w:val="22"/>
          <w:szCs w:val="22"/>
        </w:rPr>
        <w:t>viejos</w:t>
      </w:r>
      <w:proofErr w:type="spellEnd"/>
      <w:r w:rsidRPr="000B6901">
        <w:rPr>
          <w:rStyle w:val="normaltextrun"/>
          <w:rFonts w:ascii="Calibri" w:hAnsi="Calibri" w:cs="Calibri"/>
          <w:sz w:val="22"/>
          <w:szCs w:val="22"/>
        </w:rPr>
        <w:t xml:space="preserve"> es </w:t>
      </w:r>
      <w:proofErr w:type="spellStart"/>
      <w:r w:rsidRPr="000B6901">
        <w:rPr>
          <w:rStyle w:val="normaltextrun"/>
          <w:rFonts w:ascii="Calibri" w:hAnsi="Calibri" w:cs="Calibri"/>
          <w:sz w:val="22"/>
          <w:szCs w:val="22"/>
        </w:rPr>
        <w:t>propiedad</w:t>
      </w:r>
      <w:proofErr w:type="spellEnd"/>
      <w:r w:rsidRPr="000B6901">
        <w:rPr>
          <w:rStyle w:val="normaltextrun"/>
          <w:rFonts w:ascii="Calibri" w:hAnsi="Calibri" w:cs="Calibri"/>
          <w:sz w:val="22"/>
          <w:szCs w:val="22"/>
        </w:rPr>
        <w:t xml:space="preserve"> de A&amp;S Metals.</w:t>
      </w:r>
    </w:p>
    <w:p w14:paraId="60B8792A" w14:textId="6B413BB7" w:rsidR="00CC6911" w:rsidRPr="000B6901" w:rsidRDefault="00251BE2" w:rsidP="000B690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El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proceso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reembolso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LEEP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incluye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los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pasos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aprobación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previa,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cambio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y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reembolso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.</w:t>
      </w:r>
      <w:r w:rsidR="007403BB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Los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participantes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establecen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la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elegibilidad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del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programa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,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obtienen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un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incentivo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financiero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y </w:t>
      </w:r>
      <w:proofErr w:type="spellStart"/>
      <w:r w:rsidR="00E7346E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entran</w:t>
      </w:r>
      <w:proofErr w:type="spellEnd"/>
      <w:r w:rsidR="00E7346E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="00E7346E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en</w:t>
      </w:r>
      <w:proofErr w:type="spellEnd"/>
      <w:r w:rsidR="00E7346E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un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contrato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con MBARD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durante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el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paso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aprobación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previa. </w:t>
      </w:r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Los </w:t>
      </w:r>
      <w:proofErr w:type="spellStart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solicitantes</w:t>
      </w:r>
      <w:proofErr w:type="spellEnd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confirman</w:t>
      </w:r>
      <w:proofErr w:type="spellEnd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que </w:t>
      </w:r>
      <w:proofErr w:type="spellStart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comprenden</w:t>
      </w:r>
      <w:proofErr w:type="spellEnd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el</w:t>
      </w:r>
      <w:proofErr w:type="spellEnd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monto</w:t>
      </w:r>
      <w:proofErr w:type="spellEnd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del </w:t>
      </w:r>
      <w:proofErr w:type="spellStart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reembolso</w:t>
      </w:r>
      <w:proofErr w:type="spellEnd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</w:t>
      </w:r>
      <w:proofErr w:type="spellStart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su</w:t>
      </w:r>
      <w:proofErr w:type="spellEnd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proyecto</w:t>
      </w:r>
      <w:proofErr w:type="spellEnd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durante</w:t>
      </w:r>
      <w:proofErr w:type="spellEnd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el</w:t>
      </w:r>
      <w:proofErr w:type="spellEnd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paso de </w:t>
      </w:r>
      <w:proofErr w:type="spellStart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aprobación</w:t>
      </w:r>
      <w:proofErr w:type="spellEnd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previa.</w:t>
      </w:r>
      <w:r w:rsidR="007403BB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Durante la </w:t>
      </w:r>
      <w:proofErr w:type="spellStart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etapa</w:t>
      </w:r>
      <w:proofErr w:type="spellEnd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</w:t>
      </w:r>
      <w:proofErr w:type="spellStart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intercambio</w:t>
      </w:r>
      <w:proofErr w:type="spellEnd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se </w:t>
      </w:r>
      <w:proofErr w:type="spellStart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establece</w:t>
      </w:r>
      <w:proofErr w:type="spellEnd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la </w:t>
      </w:r>
      <w:proofErr w:type="spellStart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confirmación</w:t>
      </w:r>
      <w:proofErr w:type="spellEnd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del </w:t>
      </w:r>
      <w:proofErr w:type="spellStart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desmantelamiento</w:t>
      </w:r>
      <w:proofErr w:type="spellEnd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del </w:t>
      </w:r>
      <w:proofErr w:type="spellStart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antiguo</w:t>
      </w:r>
      <w:proofErr w:type="spellEnd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equipo</w:t>
      </w:r>
      <w:proofErr w:type="spellEnd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</w:t>
      </w:r>
      <w:proofErr w:type="spellStart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combustión</w:t>
      </w:r>
      <w:proofErr w:type="spellEnd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. El paso de </w:t>
      </w:r>
      <w:proofErr w:type="spellStart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reembolso</w:t>
      </w:r>
      <w:proofErr w:type="spellEnd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incluye</w:t>
      </w:r>
      <w:proofErr w:type="spellEnd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verificar</w:t>
      </w:r>
      <w:proofErr w:type="spellEnd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el</w:t>
      </w:r>
      <w:proofErr w:type="spellEnd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monto</w:t>
      </w:r>
      <w:proofErr w:type="spellEnd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del </w:t>
      </w:r>
      <w:proofErr w:type="spellStart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reembolso</w:t>
      </w:r>
      <w:proofErr w:type="spellEnd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con </w:t>
      </w:r>
      <w:proofErr w:type="spellStart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respecto</w:t>
      </w:r>
      <w:proofErr w:type="spellEnd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a la </w:t>
      </w:r>
      <w:proofErr w:type="spellStart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descripción</w:t>
      </w:r>
      <w:proofErr w:type="spellEnd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del </w:t>
      </w:r>
      <w:proofErr w:type="spellStart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equipo</w:t>
      </w:r>
      <w:proofErr w:type="spellEnd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intercambiado</w:t>
      </w:r>
      <w:proofErr w:type="spellEnd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y la factura final del </w:t>
      </w:r>
      <w:proofErr w:type="spellStart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equipo</w:t>
      </w:r>
      <w:proofErr w:type="spellEnd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nuevo, </w:t>
      </w:r>
      <w:proofErr w:type="spellStart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alimentado</w:t>
      </w:r>
      <w:proofErr w:type="spellEnd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por</w:t>
      </w:r>
      <w:proofErr w:type="spellEnd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baterías</w:t>
      </w:r>
      <w:proofErr w:type="spellEnd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y con cero </w:t>
      </w:r>
      <w:proofErr w:type="spellStart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emisiones</w:t>
      </w:r>
      <w:proofErr w:type="spellEnd"/>
      <w:r w:rsidR="003079FA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.</w:t>
      </w:r>
      <w:r w:rsidR="007403BB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r w:rsidR="004906A3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El </w:t>
      </w:r>
      <w:proofErr w:type="spellStart"/>
      <w:r w:rsidR="004906A3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monto</w:t>
      </w:r>
      <w:proofErr w:type="spellEnd"/>
      <w:r w:rsidR="004906A3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del </w:t>
      </w:r>
      <w:proofErr w:type="spellStart"/>
      <w:r w:rsidR="004906A3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reembolso</w:t>
      </w:r>
      <w:proofErr w:type="spellEnd"/>
      <w:r w:rsidR="004906A3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</w:t>
      </w:r>
      <w:proofErr w:type="spellStart"/>
      <w:r w:rsidR="004906A3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cada</w:t>
      </w:r>
      <w:proofErr w:type="spellEnd"/>
      <w:r w:rsidR="004906A3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="004906A3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proyecto</w:t>
      </w:r>
      <w:proofErr w:type="spellEnd"/>
      <w:r w:rsidR="004906A3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es </w:t>
      </w:r>
      <w:proofErr w:type="spellStart"/>
      <w:r w:rsidR="004906A3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revisado</w:t>
      </w:r>
      <w:proofErr w:type="spellEnd"/>
      <w:r w:rsidR="004906A3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="004906A3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individualmente</w:t>
      </w:r>
      <w:proofErr w:type="spellEnd"/>
      <w:r w:rsidR="004906A3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="004906A3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por</w:t>
      </w:r>
      <w:proofErr w:type="spellEnd"/>
      <w:r w:rsidR="004906A3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un </w:t>
      </w:r>
      <w:proofErr w:type="spellStart"/>
      <w:r w:rsidR="004906A3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técnico</w:t>
      </w:r>
      <w:proofErr w:type="spellEnd"/>
      <w:r w:rsidR="004906A3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</w:t>
      </w:r>
      <w:proofErr w:type="spellStart"/>
      <w:r w:rsidR="004906A3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calidad</w:t>
      </w:r>
      <w:proofErr w:type="spellEnd"/>
      <w:r w:rsidR="004906A3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del </w:t>
      </w:r>
      <w:proofErr w:type="spellStart"/>
      <w:r w:rsidR="004906A3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aire</w:t>
      </w:r>
      <w:proofErr w:type="spellEnd"/>
      <w:r w:rsidR="004906A3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o un </w:t>
      </w:r>
      <w:proofErr w:type="spellStart"/>
      <w:r w:rsidR="004906A3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planificador</w:t>
      </w:r>
      <w:proofErr w:type="spellEnd"/>
      <w:r w:rsidR="004906A3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</w:t>
      </w:r>
      <w:proofErr w:type="spellStart"/>
      <w:r w:rsidR="004906A3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calidad</w:t>
      </w:r>
      <w:proofErr w:type="spellEnd"/>
      <w:r w:rsidR="004906A3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del </w:t>
      </w:r>
      <w:proofErr w:type="spellStart"/>
      <w:r w:rsidR="004906A3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aire</w:t>
      </w:r>
      <w:proofErr w:type="spellEnd"/>
      <w:r w:rsidR="004906A3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antes de </w:t>
      </w:r>
      <w:proofErr w:type="spellStart"/>
      <w:r w:rsidR="004906A3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los</w:t>
      </w:r>
      <w:proofErr w:type="spellEnd"/>
      <w:r w:rsidR="004906A3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="004906A3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reembolsos</w:t>
      </w:r>
      <w:proofErr w:type="spellEnd"/>
      <w:r w:rsidR="004906A3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se </w:t>
      </w:r>
      <w:proofErr w:type="spellStart"/>
      <w:r w:rsidR="004906A3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envíen</w:t>
      </w:r>
      <w:proofErr w:type="spellEnd"/>
      <w:r w:rsidR="004906A3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para revision </w:t>
      </w:r>
      <w:proofErr w:type="spellStart"/>
      <w:r w:rsidR="0038073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por</w:t>
      </w:r>
      <w:proofErr w:type="spellEnd"/>
      <w:r w:rsidR="004906A3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="004906A3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los</w:t>
      </w:r>
      <w:proofErr w:type="spellEnd"/>
      <w:r w:rsidR="004906A3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="004906A3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funcionarios</w:t>
      </w:r>
      <w:proofErr w:type="spellEnd"/>
      <w:r w:rsidR="004906A3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</w:t>
      </w:r>
      <w:proofErr w:type="spellStart"/>
      <w:r w:rsidR="004906A3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lastRenderedPageBreak/>
        <w:t>finanzas</w:t>
      </w:r>
      <w:proofErr w:type="spellEnd"/>
      <w:r w:rsidR="004906A3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MBARD</w:t>
      </w:r>
      <w:r w:rsidR="0038073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. Los </w:t>
      </w:r>
      <w:proofErr w:type="spellStart"/>
      <w:r w:rsidR="0038073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funcionarios</w:t>
      </w:r>
      <w:proofErr w:type="spellEnd"/>
      <w:r w:rsidR="0038073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</w:t>
      </w:r>
      <w:proofErr w:type="spellStart"/>
      <w:r w:rsidR="0038073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finanzas</w:t>
      </w:r>
      <w:proofErr w:type="spellEnd"/>
      <w:r w:rsidR="0038073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MBARD </w:t>
      </w:r>
      <w:proofErr w:type="spellStart"/>
      <w:r w:rsidR="0038073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desembolsan</w:t>
      </w:r>
      <w:proofErr w:type="spellEnd"/>
      <w:r w:rsidR="0038073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="0038073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cada</w:t>
      </w:r>
      <w:proofErr w:type="spellEnd"/>
      <w:r w:rsidR="0038073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="0038073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reembolso</w:t>
      </w:r>
      <w:proofErr w:type="spellEnd"/>
      <w:r w:rsidR="0038073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="0038073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por</w:t>
      </w:r>
      <w:proofErr w:type="spellEnd"/>
      <w:r w:rsidR="0038073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="0038073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correo</w:t>
      </w:r>
      <w:proofErr w:type="spellEnd"/>
      <w:r w:rsidR="0038073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o </w:t>
      </w:r>
      <w:proofErr w:type="spellStart"/>
      <w:r w:rsidR="0038073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según</w:t>
      </w:r>
      <w:proofErr w:type="spellEnd"/>
      <w:r w:rsidR="0038073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lo </w:t>
      </w:r>
      <w:proofErr w:type="spellStart"/>
      <w:r w:rsidR="0038073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solicite</w:t>
      </w:r>
      <w:proofErr w:type="spellEnd"/>
      <w:r w:rsidR="0038073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="0038073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el</w:t>
      </w:r>
      <w:proofErr w:type="spellEnd"/>
      <w:r w:rsidR="0038073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="0038073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solicitante</w:t>
      </w:r>
      <w:proofErr w:type="spellEnd"/>
      <w:r w:rsidR="0038073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.</w:t>
      </w:r>
    </w:p>
    <w:p w14:paraId="54781199" w14:textId="494ADC41" w:rsidR="00CC6911" w:rsidRPr="000B6901" w:rsidRDefault="00380739" w:rsidP="000B690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El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solicitante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debe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ser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residente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o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tener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su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lugar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principal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negocios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dentro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los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condados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</w:t>
      </w:r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Monterey, San Benito</w:t>
      </w:r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o </w:t>
      </w:r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Santa Cruz</w:t>
      </w:r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.</w:t>
      </w:r>
    </w:p>
    <w:p w14:paraId="63E875AE" w14:textId="4C44BAB0" w:rsidR="00CC6911" w:rsidRPr="000B6901" w:rsidRDefault="00380739" w:rsidP="000B690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El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participante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debe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poseer</w:t>
      </w:r>
      <w:proofErr w:type="spellEnd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y </w:t>
      </w:r>
      <w:proofErr w:type="spellStart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haber</w:t>
      </w:r>
      <w:proofErr w:type="spellEnd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operado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el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equipo</w:t>
      </w:r>
      <w:proofErr w:type="spellEnd"/>
      <w:r w:rsidR="00125DA0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</w:t>
      </w:r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="00125DA0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jardinería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combustión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existente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en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California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durante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dos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años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antes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presentar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la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solicitud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.</w:t>
      </w:r>
    </w:p>
    <w:p w14:paraId="0AC67ABC" w14:textId="5C75304A" w:rsidR="00CC6911" w:rsidRPr="000B6901" w:rsidRDefault="00380739" w:rsidP="000B690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Un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incentivo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del 80% del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precio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compra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,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pero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no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más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que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los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montos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máximos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financiamiento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elegibles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,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está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disponible para personas y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entidades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que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hayan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completado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con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éxito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sus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procesos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solicitud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.</w:t>
      </w:r>
    </w:p>
    <w:p w14:paraId="0561D6FD" w14:textId="03128A30" w:rsidR="00CC6911" w:rsidRPr="000B6901" w:rsidRDefault="00380739" w:rsidP="000B690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Los </w:t>
      </w:r>
      <w:proofErr w:type="spellStart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solicitantes</w:t>
      </w:r>
      <w:proofErr w:type="spellEnd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residenciales</w:t>
      </w:r>
      <w:proofErr w:type="spellEnd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están</w:t>
      </w:r>
      <w:proofErr w:type="spellEnd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limitados</w:t>
      </w:r>
      <w:proofErr w:type="spellEnd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a un </w:t>
      </w:r>
      <w:proofErr w:type="spellStart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intercambio</w:t>
      </w:r>
      <w:proofErr w:type="spellEnd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</w:t>
      </w:r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y la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financiación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total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por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individuo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tiene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un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límite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</w:t>
      </w:r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$2000. </w:t>
      </w:r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La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financiación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total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los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solicitantes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comerciales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por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entidad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tiene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un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límite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</w:t>
      </w:r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$15,000.</w:t>
      </w:r>
    </w:p>
    <w:p w14:paraId="1D30C2A8" w14:textId="5F764395" w:rsidR="00125DA0" w:rsidRPr="000B6901" w:rsidRDefault="00CC6911" w:rsidP="000B690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0B6901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380739"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Los </w:t>
      </w:r>
      <w:proofErr w:type="spellStart"/>
      <w:r w:rsidR="00380739"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solicitantes</w:t>
      </w:r>
      <w:proofErr w:type="spellEnd"/>
      <w:r w:rsidR="00380739"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</w:t>
      </w:r>
      <w:proofErr w:type="spellStart"/>
      <w:r w:rsidR="00380739"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comerciales</w:t>
      </w:r>
      <w:proofErr w:type="spellEnd"/>
      <w:r w:rsidR="00380739"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</w:t>
      </w:r>
      <w:proofErr w:type="spellStart"/>
      <w:r w:rsidR="00380739"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están</w:t>
      </w:r>
      <w:proofErr w:type="spellEnd"/>
      <w:r w:rsidR="00380739"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</w:t>
      </w:r>
      <w:proofErr w:type="spellStart"/>
      <w:r w:rsidR="00380739"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limitados</w:t>
      </w:r>
      <w:proofErr w:type="spellEnd"/>
      <w:r w:rsidR="00380739"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a un solo </w:t>
      </w:r>
      <w:proofErr w:type="spellStart"/>
      <w:r w:rsidR="00380739"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intercambio</w:t>
      </w:r>
      <w:proofErr w:type="spellEnd"/>
      <w:r w:rsidR="00380739"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de </w:t>
      </w:r>
      <w:proofErr w:type="spellStart"/>
      <w:r w:rsidR="00380739"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cortacésped</w:t>
      </w:r>
      <w:proofErr w:type="spellEnd"/>
      <w:r w:rsidR="00380739"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con </w:t>
      </w:r>
      <w:proofErr w:type="spellStart"/>
      <w:r w:rsidR="00380739"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operador</w:t>
      </w:r>
      <w:proofErr w:type="spellEnd"/>
      <w:r w:rsidR="00380739"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a </w:t>
      </w:r>
      <w:proofErr w:type="spellStart"/>
      <w:r w:rsidR="00380739"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bordo</w:t>
      </w:r>
      <w:proofErr w:type="spellEnd"/>
      <w:r w:rsidR="00380739"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o de pie/</w:t>
      </w:r>
      <w:proofErr w:type="spellStart"/>
      <w:r w:rsidR="00380739"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sentado</w:t>
      </w:r>
      <w:proofErr w:type="spellEnd"/>
      <w:r w:rsidR="00380739"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</w:t>
      </w:r>
      <w:r w:rsidR="0038073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con un </w:t>
      </w:r>
      <w:proofErr w:type="spellStart"/>
      <w:r w:rsidR="0038073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límite</w:t>
      </w:r>
      <w:proofErr w:type="spellEnd"/>
      <w:r w:rsidR="0038073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</w:t>
      </w:r>
      <w:r w:rsidR="00380739"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$15,000, y </w:t>
      </w:r>
      <w:r w:rsidR="0038073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hasta</w:t>
      </w:r>
      <w:r w:rsidR="00380739"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10 </w:t>
      </w:r>
      <w:proofErr w:type="spellStart"/>
      <w:r w:rsidR="00380739"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intercambios</w:t>
      </w:r>
      <w:proofErr w:type="spellEnd"/>
      <w:r w:rsidR="00380739"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</w:t>
      </w:r>
      <w:r w:rsidR="0038073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de </w:t>
      </w:r>
      <w:proofErr w:type="spellStart"/>
      <w:r w:rsidR="0038073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otras</w:t>
      </w:r>
      <w:proofErr w:type="spellEnd"/>
      <w:r w:rsidR="0038073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="0038073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categorías</w:t>
      </w:r>
      <w:proofErr w:type="spellEnd"/>
      <w:r w:rsidR="0038073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</w:t>
      </w:r>
      <w:proofErr w:type="spellStart"/>
      <w:r w:rsidR="0038073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tipos</w:t>
      </w:r>
      <w:proofErr w:type="spellEnd"/>
      <w:r w:rsidR="0038073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</w:t>
      </w:r>
      <w:proofErr w:type="spellStart"/>
      <w:r w:rsidR="0038073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equipos</w:t>
      </w:r>
      <w:proofErr w:type="spellEnd"/>
      <w:r w:rsidR="0038073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. Los </w:t>
      </w:r>
      <w:proofErr w:type="spellStart"/>
      <w:r w:rsidR="0038073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solicitantes</w:t>
      </w:r>
      <w:proofErr w:type="spellEnd"/>
      <w:r w:rsidR="0038073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="0038073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comerciales</w:t>
      </w:r>
      <w:proofErr w:type="spellEnd"/>
      <w:r w:rsidR="0038073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="0038073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tienen</w:t>
      </w:r>
      <w:proofErr w:type="spellEnd"/>
      <w:r w:rsidR="0038073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un </w:t>
      </w:r>
      <w:proofErr w:type="spellStart"/>
      <w:r w:rsidR="0038073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límite</w:t>
      </w:r>
      <w:proofErr w:type="spellEnd"/>
      <w:r w:rsidR="00380739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</w:t>
      </w:r>
      <w:r w:rsidR="00380739"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$15,000 </w:t>
      </w:r>
      <w:proofErr w:type="spellStart"/>
      <w:r w:rsidR="00380739"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en</w:t>
      </w:r>
      <w:proofErr w:type="spellEnd"/>
      <w:r w:rsidR="00380739"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total.</w:t>
      </w:r>
    </w:p>
    <w:p w14:paraId="6D6FEEDA" w14:textId="27259458" w:rsidR="00125DA0" w:rsidRPr="000B6901" w:rsidRDefault="00125DA0" w:rsidP="000B690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0B6901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A506F8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Los </w:t>
      </w:r>
      <w:proofErr w:type="spellStart"/>
      <w:r w:rsidR="00A506F8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solicitantes</w:t>
      </w:r>
      <w:proofErr w:type="spellEnd"/>
      <w:r w:rsidR="00A506F8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="00A506F8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residenciales</w:t>
      </w:r>
      <w:proofErr w:type="spellEnd"/>
      <w:r w:rsidR="00A506F8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y </w:t>
      </w:r>
      <w:proofErr w:type="spellStart"/>
      <w:r w:rsidR="00A506F8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comerciales</w:t>
      </w:r>
      <w:proofErr w:type="spellEnd"/>
      <w:r w:rsidR="00A506F8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son </w:t>
      </w:r>
      <w:proofErr w:type="spellStart"/>
      <w:r w:rsidR="00A506F8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elegibles</w:t>
      </w:r>
      <w:proofErr w:type="spellEnd"/>
      <w:r w:rsidR="00A506F8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para </w:t>
      </w:r>
      <w:proofErr w:type="spellStart"/>
      <w:r w:rsidR="00A506F8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incluir</w:t>
      </w:r>
      <w:proofErr w:type="spellEnd"/>
      <w:r w:rsidR="00A506F8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r w:rsidR="00A506F8"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un </w:t>
      </w:r>
      <w:proofErr w:type="spellStart"/>
      <w:r w:rsidR="00A506F8"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máximo</w:t>
      </w:r>
      <w:proofErr w:type="spellEnd"/>
      <w:r w:rsidR="00A506F8"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de 4 </w:t>
      </w:r>
      <w:proofErr w:type="spellStart"/>
      <w:r w:rsidR="00A506F8"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baterías</w:t>
      </w:r>
      <w:proofErr w:type="spellEnd"/>
      <w:r w:rsidR="00A506F8"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</w:t>
      </w:r>
      <w:proofErr w:type="spellStart"/>
      <w:r w:rsidR="00A506F8"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adicionales</w:t>
      </w:r>
      <w:proofErr w:type="spellEnd"/>
      <w:r w:rsidR="00A506F8"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o 4 </w:t>
      </w:r>
      <w:proofErr w:type="spellStart"/>
      <w:r w:rsidR="00A506F8"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bahías</w:t>
      </w:r>
      <w:proofErr w:type="spellEnd"/>
      <w:r w:rsidR="00A506F8"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de carga </w:t>
      </w:r>
      <w:proofErr w:type="spellStart"/>
      <w:r w:rsidR="00A506F8"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adicionales</w:t>
      </w:r>
      <w:proofErr w:type="spellEnd"/>
      <w:r w:rsidR="00A506F8"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(o 2 cargadores de doble </w:t>
      </w:r>
      <w:proofErr w:type="spellStart"/>
      <w:r w:rsidR="00A506F8"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bahía</w:t>
      </w:r>
      <w:proofErr w:type="spellEnd"/>
      <w:r w:rsidR="00A506F8"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) </w:t>
      </w:r>
      <w:proofErr w:type="spellStart"/>
      <w:r w:rsidR="00A506F8"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por</w:t>
      </w:r>
      <w:proofErr w:type="spellEnd"/>
      <w:r w:rsidR="00A506F8"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</w:t>
      </w:r>
      <w:proofErr w:type="spellStart"/>
      <w:r w:rsidR="00A506F8"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equipo</w:t>
      </w:r>
      <w:proofErr w:type="spellEnd"/>
      <w:r w:rsidR="00A506F8"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</w:t>
      </w:r>
      <w:proofErr w:type="spellStart"/>
      <w:r w:rsidR="00A506F8"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intercambiado</w:t>
      </w:r>
      <w:proofErr w:type="spellEnd"/>
      <w:r w:rsidR="00A506F8"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.</w:t>
      </w:r>
    </w:p>
    <w:p w14:paraId="4EF3AF28" w14:textId="66E3CAF0" w:rsidR="00125DA0" w:rsidRPr="000B6901" w:rsidRDefault="00A506F8" w:rsidP="000B690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El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solicitante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debe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proporcionar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una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copia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legible </w:t>
      </w:r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de </w:t>
      </w:r>
      <w:proofErr w:type="spellStart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una</w:t>
      </w:r>
      <w:proofErr w:type="spellEnd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identificación</w:t>
      </w:r>
      <w:proofErr w:type="spellEnd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vigente</w:t>
      </w:r>
      <w:proofErr w:type="spellEnd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y </w:t>
      </w:r>
      <w:proofErr w:type="spellStart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válida</w:t>
      </w:r>
      <w:proofErr w:type="spellEnd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emitida</w:t>
      </w:r>
      <w:proofErr w:type="spellEnd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por</w:t>
      </w:r>
      <w:proofErr w:type="spellEnd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el</w:t>
      </w:r>
      <w:proofErr w:type="spellEnd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gobierno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y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una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copia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</w:t>
      </w:r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la factura de </w:t>
      </w:r>
      <w:proofErr w:type="spellStart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servicios</w:t>
      </w:r>
      <w:proofErr w:type="spellEnd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públicos</w:t>
      </w:r>
      <w:proofErr w:type="spellEnd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o de cable </w:t>
      </w:r>
      <w:proofErr w:type="spellStart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dentro</w:t>
      </w:r>
      <w:proofErr w:type="spellEnd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de </w:t>
      </w:r>
      <w:proofErr w:type="spellStart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los</w:t>
      </w:r>
      <w:proofErr w:type="spellEnd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últimos</w:t>
      </w:r>
      <w:proofErr w:type="spellEnd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3 meses</w:t>
      </w:r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. Debe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tener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18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años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o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más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para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participar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.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Estos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documentos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deben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cargarse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.</w:t>
      </w:r>
    </w:p>
    <w:p w14:paraId="59655B78" w14:textId="2421671A" w:rsidR="00125DA0" w:rsidRPr="000B6901" w:rsidRDefault="00A506F8" w:rsidP="000B690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Los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participantes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del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programa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tienen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30 días para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completar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y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enviar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el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formulario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reembolso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a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partir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del día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en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que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reciben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el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correo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electrónico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aprobación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previa o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perderán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los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fondos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del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proyecto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y se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rechazará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el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reembolso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.</w:t>
      </w:r>
    </w:p>
    <w:p w14:paraId="6DEE9D11" w14:textId="1C2D8333" w:rsidR="00125DA0" w:rsidRPr="000B6901" w:rsidRDefault="00A506F8" w:rsidP="000B690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Un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equipo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que MBARD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considere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inoperativo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no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podrá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formar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parte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un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intercambio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LEEP y no es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elegible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para un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incentivo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. Los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participantes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no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recibirán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autorización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para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dejar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equipos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considerados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inoperativos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en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una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instalación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aprobada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para ser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desechados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como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parte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un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intercambio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LEEP.</w:t>
      </w:r>
      <w:r w:rsidR="007403BB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Los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participantes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que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dejen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su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equipo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para ser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desguazado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sin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autorización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, o que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desguacen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su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propio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equipo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, no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pueden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ser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parte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un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intercambio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LEEP y no son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elegibles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para un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incentivo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.</w:t>
      </w:r>
    </w:p>
    <w:p w14:paraId="79CA243D" w14:textId="4916F12E" w:rsidR="00125DA0" w:rsidRPr="000B6901" w:rsidRDefault="00FD578E" w:rsidP="000B690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Antes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comprar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equipos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nuevos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,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inalámbricos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y de cero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emisiones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,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el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participante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debe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entregar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el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equipo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jardín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combustión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existente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a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una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instalación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</w:t>
      </w:r>
      <w:proofErr w:type="spellStart"/>
      <w:r w:rsidR="00DB4492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reciclaje</w:t>
      </w:r>
      <w:proofErr w:type="spellEnd"/>
      <w:r w:rsidR="00DB4492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aprobada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para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su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eliminación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.</w:t>
      </w:r>
      <w:r w:rsidR="007403BB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   </w:t>
      </w:r>
      <w:r w:rsidR="00F337E1" w:rsidRPr="000B6901">
        <w:rPr>
          <w:rFonts w:ascii="Calibri" w:hAnsi="Calibri" w:cs="Calibri"/>
          <w:color w:val="202124"/>
          <w:sz w:val="22"/>
          <w:szCs w:val="22"/>
          <w:lang w:val="es-ES"/>
        </w:rPr>
        <w:t xml:space="preserve"> </w:t>
      </w:r>
      <w:r w:rsidR="00F337E1" w:rsidRPr="000B6901">
        <w:rPr>
          <w:rFonts w:ascii="Calibri" w:eastAsiaTheme="majorEastAsia" w:hAnsi="Calibri" w:cs="Calibri"/>
          <w:color w:val="212529"/>
          <w:sz w:val="22"/>
          <w:szCs w:val="22"/>
          <w:lang w:val="es-ES"/>
        </w:rPr>
        <w:t>Insistimos en que los solicitantes eliminen todo el combustible, fluidos y desechos peligrosos internos y asociados lo mejor que puedan a través de las opciones disponibles por su municipio local antes de dejar su equipo en cualquier instalación de eliminación aprobada. Alerte a los empleados de cualquier instalación de reciclaje aprobada en el momento de la entrega, ya sea que haya eliminado exitosamente o no, lo mejor que pudo, todo el combustible, fluidos y desechos peligrosos internos y asociados a través de las opciones disponibles por su municipio local.</w:t>
      </w:r>
    </w:p>
    <w:p w14:paraId="302FBDAA" w14:textId="56AE34D4" w:rsidR="00125DA0" w:rsidRPr="000B6901" w:rsidRDefault="00FD578E" w:rsidP="00DB449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Solo se </w:t>
      </w:r>
      <w:proofErr w:type="spellStart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aceptarán</w:t>
      </w:r>
      <w:proofErr w:type="spellEnd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compras</w:t>
      </w:r>
      <w:proofErr w:type="spellEnd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de </w:t>
      </w:r>
      <w:proofErr w:type="spellStart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operaciones</w:t>
      </w:r>
      <w:proofErr w:type="spellEnd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comerciales</w:t>
      </w:r>
      <w:proofErr w:type="spellEnd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con tiendas </w:t>
      </w:r>
      <w:proofErr w:type="spellStart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físicas</w:t>
      </w:r>
      <w:proofErr w:type="spellEnd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locales </w:t>
      </w:r>
      <w:proofErr w:type="spellStart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en</w:t>
      </w:r>
      <w:proofErr w:type="spellEnd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los</w:t>
      </w:r>
      <w:proofErr w:type="spellEnd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condados</w:t>
      </w:r>
      <w:proofErr w:type="spellEnd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de Monterey, San Benito o Santa Cruz. Se </w:t>
      </w:r>
      <w:proofErr w:type="spellStart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recomiendan</w:t>
      </w:r>
      <w:proofErr w:type="spellEnd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las </w:t>
      </w:r>
      <w:proofErr w:type="spellStart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compras</w:t>
      </w:r>
      <w:proofErr w:type="spellEnd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>en</w:t>
      </w:r>
      <w:proofErr w:type="spellEnd"/>
      <w:r w:rsidRPr="000B6901">
        <w:rPr>
          <w:rStyle w:val="normaltextrun"/>
          <w:rFonts w:ascii="Calibri" w:eastAsiaTheme="majorEastAsia" w:hAnsi="Calibri" w:cs="Calibri"/>
          <w:b/>
          <w:bCs/>
          <w:color w:val="212529"/>
          <w:sz w:val="22"/>
          <w:szCs w:val="22"/>
        </w:rPr>
        <w:t xml:space="preserve"> la tienda.</w:t>
      </w:r>
    </w:p>
    <w:p w14:paraId="0C249AA0" w14:textId="5BAB2F86" w:rsidR="00DB4492" w:rsidRPr="000B6901" w:rsidRDefault="00FD578E" w:rsidP="000B6901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El nuevo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equipo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que forma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parte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del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intercambio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debe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ser de la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misma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categoría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que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el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equipo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viejo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. Los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intercambios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dentro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la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categoría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son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bienvenidos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. </w:t>
      </w:r>
    </w:p>
    <w:p w14:paraId="75C314B2" w14:textId="0B5C97ED" w:rsidR="00125DA0" w:rsidRPr="000B6901" w:rsidRDefault="00FD578E" w:rsidP="000B6901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El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solicitante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acepta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permitir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a MBARD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el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uso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todas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las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imágenes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con fines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promocionales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.</w:t>
      </w:r>
      <w:r w:rsidR="007403BB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El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participante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debe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tener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la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intención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poseer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y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operar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el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nuevo L&amp;GE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eléctrico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inalámbrico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cero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emisiones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reemplazo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en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California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durante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un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mínimo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36 meses a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partir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la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fecha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compra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.</w:t>
      </w:r>
      <w:r w:rsidR="007403BB"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Si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el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equipo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se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devuelve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a la tienda, se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vende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, se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pierde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o es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robado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, se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debe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notificar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a MBARD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inmediato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. En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estos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casos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, MBARD se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reserva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el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derecho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tomar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todas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lastRenderedPageBreak/>
        <w:t xml:space="preserve">las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medidas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disponibles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para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recuperar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el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monto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total del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incentivo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.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Cualquier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fraude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descubierto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será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sancionado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con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todo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el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peso de la ley. El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solicitante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acepta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controles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periódicos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por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parte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del personal de MBARD para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verificar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el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estado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propiedad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del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equipo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.</w:t>
      </w:r>
    </w:p>
    <w:p w14:paraId="58FF7CBF" w14:textId="32A4C180" w:rsidR="0051480A" w:rsidRPr="000B6901" w:rsidRDefault="00FD578E" w:rsidP="000B6901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Al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aceptar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el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incentivo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,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el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solicitante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defenderá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,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indemnizará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y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eximirá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a MBARD, sus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funcionarios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,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agentes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,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empleados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y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voluntarios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toda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pérdida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,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costo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,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daño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,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multa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o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gasto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(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incluidos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honorarios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abogados,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costos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judiciales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y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honorarios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peritos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) o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responsabilidad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cualquier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tipo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o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carácter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hacia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cualquier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persona o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propiedad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que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surja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o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supuestamente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surja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cualquier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uso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del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equipo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nuevo,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inalámbrico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,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eléctrico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y de cero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emisiones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y la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batería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y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bahía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 xml:space="preserve"> de carga </w:t>
      </w:r>
      <w:proofErr w:type="spellStart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asociado</w:t>
      </w:r>
      <w:proofErr w:type="spellEnd"/>
      <w:r w:rsidRPr="000B6901">
        <w:rPr>
          <w:rStyle w:val="normaltextrun"/>
          <w:rFonts w:ascii="Calibri" w:eastAsiaTheme="majorEastAsia" w:hAnsi="Calibri" w:cs="Calibri"/>
          <w:color w:val="212529"/>
          <w:sz w:val="22"/>
          <w:szCs w:val="22"/>
        </w:rPr>
        <w:t>.</w:t>
      </w:r>
      <w:r w:rsidR="007403BB" w:rsidRPr="000B6901">
        <w:rPr>
          <w:rStyle w:val="eop"/>
          <w:rFonts w:ascii="Calibri" w:eastAsiaTheme="majorEastAsia" w:hAnsi="Calibri" w:cs="Calibri"/>
          <w:color w:val="212529"/>
          <w:sz w:val="22"/>
          <w:szCs w:val="22"/>
        </w:rPr>
        <w:t> </w:t>
      </w:r>
    </w:p>
    <w:sectPr w:rsidR="0051480A" w:rsidRPr="000B6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606B"/>
    <w:multiLevelType w:val="hybridMultilevel"/>
    <w:tmpl w:val="85A2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B168B"/>
    <w:multiLevelType w:val="multilevel"/>
    <w:tmpl w:val="EBE8C57C"/>
    <w:lvl w:ilvl="0">
      <w:start w:val="1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09B7630D"/>
    <w:multiLevelType w:val="multilevel"/>
    <w:tmpl w:val="7EFCEE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06D65"/>
    <w:multiLevelType w:val="multilevel"/>
    <w:tmpl w:val="28801F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4C17081"/>
    <w:multiLevelType w:val="multilevel"/>
    <w:tmpl w:val="ACCECA4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535BF"/>
    <w:multiLevelType w:val="hybridMultilevel"/>
    <w:tmpl w:val="D812CD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A56952"/>
    <w:multiLevelType w:val="hybridMultilevel"/>
    <w:tmpl w:val="FB96746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62D44F9"/>
    <w:multiLevelType w:val="multilevel"/>
    <w:tmpl w:val="170C9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Theme="majorEastAsia" w:hAnsi="Calibri" w:cs="Calibri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3016E3"/>
    <w:multiLevelType w:val="hybridMultilevel"/>
    <w:tmpl w:val="74CE99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4C3882"/>
    <w:multiLevelType w:val="hybridMultilevel"/>
    <w:tmpl w:val="0C8EDFA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19B3EFE"/>
    <w:multiLevelType w:val="multilevel"/>
    <w:tmpl w:val="52A27B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Theme="majorEastAsia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5D512F"/>
    <w:multiLevelType w:val="multilevel"/>
    <w:tmpl w:val="853013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305C2"/>
    <w:multiLevelType w:val="multilevel"/>
    <w:tmpl w:val="211485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607C61"/>
    <w:multiLevelType w:val="multilevel"/>
    <w:tmpl w:val="CEB0AC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1E07A9C"/>
    <w:multiLevelType w:val="multilevel"/>
    <w:tmpl w:val="008EC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81000D"/>
    <w:multiLevelType w:val="multilevel"/>
    <w:tmpl w:val="8A08F2C8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6" w15:restartNumberingAfterBreak="0">
    <w:nsid w:val="4AF018DE"/>
    <w:multiLevelType w:val="multilevel"/>
    <w:tmpl w:val="5A84D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5F0C4B"/>
    <w:multiLevelType w:val="multilevel"/>
    <w:tmpl w:val="B7CCB06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D05DB1"/>
    <w:multiLevelType w:val="multilevel"/>
    <w:tmpl w:val="4B7EA5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B82A2E"/>
    <w:multiLevelType w:val="multilevel"/>
    <w:tmpl w:val="DEE464B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AB1BC2"/>
    <w:multiLevelType w:val="multilevel"/>
    <w:tmpl w:val="B150F2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Theme="majorEastAsia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9"/>
      <w:numFmt w:val="bullet"/>
      <w:lvlText w:val="•"/>
      <w:lvlJc w:val="left"/>
      <w:pPr>
        <w:ind w:left="2160" w:hanging="360"/>
      </w:pPr>
      <w:rPr>
        <w:rFonts w:ascii="Calibri" w:eastAsiaTheme="majorEastAsia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FA1A33"/>
    <w:multiLevelType w:val="multilevel"/>
    <w:tmpl w:val="7A92AF9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5372FC"/>
    <w:multiLevelType w:val="hybridMultilevel"/>
    <w:tmpl w:val="DC705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801715"/>
    <w:multiLevelType w:val="multilevel"/>
    <w:tmpl w:val="5282BA0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A366C0"/>
    <w:multiLevelType w:val="multilevel"/>
    <w:tmpl w:val="5E94E6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B309B6"/>
    <w:multiLevelType w:val="multilevel"/>
    <w:tmpl w:val="7242BF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8B6800"/>
    <w:multiLevelType w:val="multilevel"/>
    <w:tmpl w:val="3E3277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8E02B5"/>
    <w:multiLevelType w:val="multilevel"/>
    <w:tmpl w:val="F6A6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5016C7"/>
    <w:multiLevelType w:val="multilevel"/>
    <w:tmpl w:val="FA86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F3E4934"/>
    <w:multiLevelType w:val="multilevel"/>
    <w:tmpl w:val="0D362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702626">
    <w:abstractNumId w:val="16"/>
  </w:num>
  <w:num w:numId="2" w16cid:durableId="1942057507">
    <w:abstractNumId w:val="25"/>
  </w:num>
  <w:num w:numId="3" w16cid:durableId="1974822374">
    <w:abstractNumId w:val="27"/>
  </w:num>
  <w:num w:numId="4" w16cid:durableId="1199470472">
    <w:abstractNumId w:val="13"/>
  </w:num>
  <w:num w:numId="5" w16cid:durableId="173423066">
    <w:abstractNumId w:val="28"/>
  </w:num>
  <w:num w:numId="6" w16cid:durableId="1546529836">
    <w:abstractNumId w:val="3"/>
  </w:num>
  <w:num w:numId="7" w16cid:durableId="10839968">
    <w:abstractNumId w:val="20"/>
  </w:num>
  <w:num w:numId="8" w16cid:durableId="257063856">
    <w:abstractNumId w:val="29"/>
  </w:num>
  <w:num w:numId="9" w16cid:durableId="149100236">
    <w:abstractNumId w:val="2"/>
  </w:num>
  <w:num w:numId="10" w16cid:durableId="984817374">
    <w:abstractNumId w:val="12"/>
  </w:num>
  <w:num w:numId="11" w16cid:durableId="273027961">
    <w:abstractNumId w:val="15"/>
  </w:num>
  <w:num w:numId="12" w16cid:durableId="1538393298">
    <w:abstractNumId w:val="18"/>
  </w:num>
  <w:num w:numId="13" w16cid:durableId="345643755">
    <w:abstractNumId w:val="11"/>
  </w:num>
  <w:num w:numId="14" w16cid:durableId="1292906162">
    <w:abstractNumId w:val="26"/>
  </w:num>
  <w:num w:numId="15" w16cid:durableId="1217011959">
    <w:abstractNumId w:val="14"/>
  </w:num>
  <w:num w:numId="16" w16cid:durableId="1655060343">
    <w:abstractNumId w:val="24"/>
  </w:num>
  <w:num w:numId="17" w16cid:durableId="1810437161">
    <w:abstractNumId w:val="21"/>
  </w:num>
  <w:num w:numId="18" w16cid:durableId="517081268">
    <w:abstractNumId w:val="23"/>
  </w:num>
  <w:num w:numId="19" w16cid:durableId="1443722664">
    <w:abstractNumId w:val="1"/>
  </w:num>
  <w:num w:numId="20" w16cid:durableId="637148914">
    <w:abstractNumId w:val="19"/>
  </w:num>
  <w:num w:numId="21" w16cid:durableId="986131139">
    <w:abstractNumId w:val="4"/>
  </w:num>
  <w:num w:numId="22" w16cid:durableId="1349792370">
    <w:abstractNumId w:val="17"/>
  </w:num>
  <w:num w:numId="23" w16cid:durableId="1679427637">
    <w:abstractNumId w:val="0"/>
  </w:num>
  <w:num w:numId="24" w16cid:durableId="1975212886">
    <w:abstractNumId w:val="9"/>
  </w:num>
  <w:num w:numId="25" w16cid:durableId="1362784841">
    <w:abstractNumId w:val="7"/>
  </w:num>
  <w:num w:numId="26" w16cid:durableId="1358848827">
    <w:abstractNumId w:val="8"/>
  </w:num>
  <w:num w:numId="27" w16cid:durableId="1675570856">
    <w:abstractNumId w:val="10"/>
  </w:num>
  <w:num w:numId="28" w16cid:durableId="810757085">
    <w:abstractNumId w:val="6"/>
  </w:num>
  <w:num w:numId="29" w16cid:durableId="1782215060">
    <w:abstractNumId w:val="5"/>
  </w:num>
  <w:num w:numId="30" w16cid:durableId="20242847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0A"/>
    <w:rsid w:val="00063DD4"/>
    <w:rsid w:val="00072B34"/>
    <w:rsid w:val="000B6901"/>
    <w:rsid w:val="000E002B"/>
    <w:rsid w:val="00102A5F"/>
    <w:rsid w:val="00125DA0"/>
    <w:rsid w:val="001916A4"/>
    <w:rsid w:val="00251BE2"/>
    <w:rsid w:val="002944CA"/>
    <w:rsid w:val="003079FA"/>
    <w:rsid w:val="0034275F"/>
    <w:rsid w:val="00343A84"/>
    <w:rsid w:val="00380739"/>
    <w:rsid w:val="004906A3"/>
    <w:rsid w:val="0051480A"/>
    <w:rsid w:val="0056477E"/>
    <w:rsid w:val="005914B4"/>
    <w:rsid w:val="00712D8B"/>
    <w:rsid w:val="007403BB"/>
    <w:rsid w:val="007E176C"/>
    <w:rsid w:val="00A202BA"/>
    <w:rsid w:val="00A506F8"/>
    <w:rsid w:val="00AB1B06"/>
    <w:rsid w:val="00B97159"/>
    <w:rsid w:val="00BD65F8"/>
    <w:rsid w:val="00CC6911"/>
    <w:rsid w:val="00DB4492"/>
    <w:rsid w:val="00E7346E"/>
    <w:rsid w:val="00E81550"/>
    <w:rsid w:val="00F337E1"/>
    <w:rsid w:val="00FC5EDF"/>
    <w:rsid w:val="00FD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6F39E"/>
  <w15:chartTrackingRefBased/>
  <w15:docId w15:val="{7FEEFE92-C1AB-404E-9E0C-CFC5A96E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8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8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8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8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8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8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8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8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8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8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8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8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8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8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8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8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8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8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8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8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8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8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8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80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74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7403BB"/>
  </w:style>
  <w:style w:type="character" w:customStyle="1" w:styleId="eop">
    <w:name w:val="eop"/>
    <w:basedOn w:val="DefaultParagraphFont"/>
    <w:rsid w:val="007403B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37E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37E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7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7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8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44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29931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95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65456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Purugganan</dc:creator>
  <cp:keywords/>
  <dc:description/>
  <cp:lastModifiedBy>Michael Purugganan</cp:lastModifiedBy>
  <cp:revision>3</cp:revision>
  <dcterms:created xsi:type="dcterms:W3CDTF">2024-07-05T16:28:00Z</dcterms:created>
  <dcterms:modified xsi:type="dcterms:W3CDTF">2024-07-05T16:32:00Z</dcterms:modified>
</cp:coreProperties>
</file>